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A99B" w14:textId="1B003E14" w:rsidR="002F5C96" w:rsidRDefault="002F5C96" w:rsidP="002F5C96">
      <w:pPr>
        <w:rPr>
          <w:b/>
          <w:bCs/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32A9DE" wp14:editId="48E52257">
            <wp:simplePos x="42291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619375" cy="552450"/>
            <wp:effectExtent l="0" t="0" r="9525" b="0"/>
            <wp:wrapSquare wrapText="bothSides"/>
            <wp:docPr id="5" name="Picture 3" descr="ARIDO-Logo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5" descr="ARIDO-Logo-20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en-CA"/>
        </w:rPr>
        <w:t>PIDIM logo</w:t>
      </w:r>
      <w:r>
        <w:rPr>
          <w:b/>
          <w:bCs/>
          <w:sz w:val="28"/>
          <w:szCs w:val="28"/>
          <w:lang w:val="en-CA"/>
        </w:rPr>
        <w:br w:type="textWrapping" w:clear="all"/>
      </w:r>
    </w:p>
    <w:p w14:paraId="6286A4D1" w14:textId="3E9467C4" w:rsidR="00E31250" w:rsidRDefault="00C93FB6" w:rsidP="003739DF">
      <w:pPr>
        <w:jc w:val="center"/>
        <w:rPr>
          <w:b/>
          <w:bCs/>
          <w:sz w:val="28"/>
          <w:szCs w:val="28"/>
          <w:lang w:val="en-CA"/>
        </w:rPr>
      </w:pPr>
      <w:r w:rsidRPr="00C93FB6">
        <w:rPr>
          <w:b/>
          <w:bCs/>
          <w:sz w:val="28"/>
          <w:szCs w:val="28"/>
          <w:lang w:val="en-CA"/>
        </w:rPr>
        <w:t>Alternative Pathway into PIDIM Membership</w:t>
      </w:r>
    </w:p>
    <w:p w14:paraId="293694B5" w14:textId="4F5E83A0" w:rsidR="00477CA0" w:rsidRDefault="00C93FB6" w:rsidP="00C93FB6">
      <w:pPr>
        <w:rPr>
          <w:lang w:val="en-CA"/>
        </w:rPr>
      </w:pPr>
      <w:r w:rsidRPr="00C93FB6">
        <w:rPr>
          <w:lang w:val="en-CA"/>
        </w:rPr>
        <w:t xml:space="preserve">The </w:t>
      </w:r>
      <w:r>
        <w:rPr>
          <w:lang w:val="en-CA"/>
        </w:rPr>
        <w:t xml:space="preserve">Alternative Pathway into PIDIM Membership is </w:t>
      </w:r>
      <w:r w:rsidR="00BD70D4">
        <w:rPr>
          <w:lang w:val="en-CA"/>
        </w:rPr>
        <w:t xml:space="preserve">available through </w:t>
      </w:r>
      <w:r w:rsidR="00F07C00">
        <w:rPr>
          <w:lang w:val="en-CA"/>
        </w:rPr>
        <w:t>ARIDO’s Intern</w:t>
      </w:r>
      <w:r>
        <w:rPr>
          <w:lang w:val="en-CA"/>
        </w:rPr>
        <w:t xml:space="preserve"> Competency Review System (ICRS)™</w:t>
      </w:r>
      <w:r w:rsidR="00262EAE">
        <w:rPr>
          <w:lang w:val="en-CA"/>
        </w:rPr>
        <w:t xml:space="preserve">. </w:t>
      </w:r>
      <w:r w:rsidR="00477CA0">
        <w:rPr>
          <w:lang w:val="en-CA"/>
        </w:rPr>
        <w:t>The ICRS is an unbiassed third-party assessment</w:t>
      </w:r>
      <w:r w:rsidR="00BD70D4">
        <w:rPr>
          <w:lang w:val="en-CA"/>
        </w:rPr>
        <w:t xml:space="preserve"> developed and managed by The Association of Registered Interior Designers of Ontario (ARIDO). ARIDO offers the ICRS as a third-party assessor</w:t>
      </w:r>
      <w:r w:rsidR="00477CA0">
        <w:rPr>
          <w:lang w:val="en-CA"/>
        </w:rPr>
        <w:t xml:space="preserve"> for</w:t>
      </w:r>
      <w:r w:rsidR="00BD70D4">
        <w:rPr>
          <w:lang w:val="en-CA"/>
        </w:rPr>
        <w:t xml:space="preserve"> other Canadian jurisdictions. </w:t>
      </w:r>
      <w:r w:rsidR="00477CA0">
        <w:rPr>
          <w:lang w:val="en-CA"/>
        </w:rPr>
        <w:t xml:space="preserve"> PIDIM</w:t>
      </w:r>
      <w:r w:rsidR="00F07C00">
        <w:rPr>
          <w:lang w:val="en-CA"/>
        </w:rPr>
        <w:t xml:space="preserve"> </w:t>
      </w:r>
      <w:r w:rsidR="00477CA0">
        <w:rPr>
          <w:lang w:val="en-CA"/>
        </w:rPr>
        <w:t xml:space="preserve">applicants without a </w:t>
      </w:r>
      <w:r w:rsidR="00BD70D4">
        <w:rPr>
          <w:lang w:val="en-CA"/>
        </w:rPr>
        <w:t xml:space="preserve">CIDA accredited </w:t>
      </w:r>
      <w:r w:rsidR="00477CA0">
        <w:rPr>
          <w:lang w:val="en-CA"/>
        </w:rPr>
        <w:t xml:space="preserve">bachelor's degree in interior design </w:t>
      </w:r>
      <w:r w:rsidR="00BD70D4">
        <w:rPr>
          <w:lang w:val="en-CA"/>
        </w:rPr>
        <w:t xml:space="preserve">may have their minimum education competencies assessed via the ICRS </w:t>
      </w:r>
      <w:proofErr w:type="gramStart"/>
      <w:r w:rsidR="00BD70D4">
        <w:rPr>
          <w:lang w:val="en-CA"/>
        </w:rPr>
        <w:t>in order to</w:t>
      </w:r>
      <w:proofErr w:type="gramEnd"/>
      <w:r w:rsidR="00BD70D4">
        <w:rPr>
          <w:lang w:val="en-CA"/>
        </w:rPr>
        <w:t xml:space="preserve"> determine if they qualify for PIDIM Intern membership.</w:t>
      </w:r>
    </w:p>
    <w:p w14:paraId="4503383E" w14:textId="4AB7EEB0" w:rsidR="00D170A3" w:rsidRDefault="00C93FB6" w:rsidP="00C93FB6">
      <w:pPr>
        <w:rPr>
          <w:lang w:val="en-CA"/>
        </w:rPr>
      </w:pPr>
      <w:r w:rsidRPr="00C93FB6">
        <w:rPr>
          <w:lang w:val="en-CA"/>
        </w:rPr>
        <w:t>Applicants are required to submit a book of evidence</w:t>
      </w:r>
      <w:r w:rsidR="009E2800">
        <w:rPr>
          <w:lang w:val="en-CA"/>
        </w:rPr>
        <w:t xml:space="preserve">, </w:t>
      </w:r>
      <w:r w:rsidRPr="00C93FB6">
        <w:rPr>
          <w:lang w:val="en-CA"/>
        </w:rPr>
        <w:t xml:space="preserve">based on a prescribed set of </w:t>
      </w:r>
      <w:r w:rsidR="00D839A8">
        <w:rPr>
          <w:lang w:val="en-CA"/>
        </w:rPr>
        <w:t xml:space="preserve">33 required </w:t>
      </w:r>
      <w:r w:rsidRPr="00C93FB6">
        <w:rPr>
          <w:lang w:val="en-CA"/>
        </w:rPr>
        <w:t xml:space="preserve">competencies, consisting of evidence(s) from relevant work experience, education, or training to </w:t>
      </w:r>
      <w:r w:rsidR="00374A7F">
        <w:rPr>
          <w:lang w:val="en-CA"/>
        </w:rPr>
        <w:t xml:space="preserve">demonstrate that </w:t>
      </w:r>
      <w:r w:rsidRPr="00C93FB6">
        <w:rPr>
          <w:lang w:val="en-CA"/>
        </w:rPr>
        <w:t xml:space="preserve">they meet the minimum </w:t>
      </w:r>
      <w:r w:rsidR="00BD70D4">
        <w:rPr>
          <w:lang w:val="en-CA"/>
        </w:rPr>
        <w:t xml:space="preserve">education </w:t>
      </w:r>
      <w:r w:rsidRPr="00C93FB6">
        <w:rPr>
          <w:lang w:val="en-CA"/>
        </w:rPr>
        <w:t>competencies required for Intern membership.</w:t>
      </w:r>
      <w:r w:rsidR="00262EAE">
        <w:rPr>
          <w:lang w:val="en-CA"/>
        </w:rPr>
        <w:t xml:space="preserve"> </w:t>
      </w:r>
    </w:p>
    <w:p w14:paraId="214FD968" w14:textId="064EF4B5" w:rsidR="00C93FB6" w:rsidRDefault="00262EAE" w:rsidP="00C93FB6">
      <w:pPr>
        <w:rPr>
          <w:lang w:val="en-CA"/>
        </w:rPr>
      </w:pPr>
      <w:r>
        <w:rPr>
          <w:lang w:val="en-CA"/>
        </w:rPr>
        <w:t>Every evidence will require an</w:t>
      </w:r>
      <w:r w:rsidR="009E2800">
        <w:rPr>
          <w:lang w:val="en-CA"/>
        </w:rPr>
        <w:t xml:space="preserve"> </w:t>
      </w:r>
      <w:r>
        <w:rPr>
          <w:lang w:val="en-CA"/>
        </w:rPr>
        <w:t xml:space="preserve">evidence statement to </w:t>
      </w:r>
      <w:r w:rsidR="00BF2760">
        <w:rPr>
          <w:lang w:val="en-CA"/>
        </w:rPr>
        <w:t xml:space="preserve">describe your attached evidence, </w:t>
      </w:r>
      <w:r>
        <w:rPr>
          <w:lang w:val="en-CA"/>
        </w:rPr>
        <w:t>explain how the evidence relates to the competencies</w:t>
      </w:r>
      <w:r w:rsidR="00BF2760">
        <w:rPr>
          <w:lang w:val="en-CA"/>
        </w:rPr>
        <w:t xml:space="preserve"> </w:t>
      </w:r>
      <w:r w:rsidR="00962389">
        <w:rPr>
          <w:lang w:val="en-CA"/>
        </w:rPr>
        <w:t>and</w:t>
      </w:r>
      <w:r w:rsidR="00AC75DA">
        <w:rPr>
          <w:lang w:val="en-CA"/>
        </w:rPr>
        <w:t xml:space="preserve"> </w:t>
      </w:r>
      <w:r>
        <w:rPr>
          <w:lang w:val="en-CA"/>
        </w:rPr>
        <w:t>how it demonstrates that you possess the competency.</w:t>
      </w:r>
    </w:p>
    <w:p w14:paraId="324C6929" w14:textId="740D8678" w:rsidR="00CF12B8" w:rsidRDefault="006F6247" w:rsidP="00CF12B8">
      <w:pPr>
        <w:rPr>
          <w:lang w:val="en-CA"/>
        </w:rPr>
      </w:pPr>
      <w:r>
        <w:rPr>
          <w:lang w:val="en-CA"/>
        </w:rPr>
        <w:t xml:space="preserve">ARIDO will answer </w:t>
      </w:r>
      <w:r w:rsidR="00BD70D4">
        <w:rPr>
          <w:lang w:val="en-CA"/>
        </w:rPr>
        <w:t>applicant</w:t>
      </w:r>
      <w:r>
        <w:rPr>
          <w:lang w:val="en-CA"/>
        </w:rPr>
        <w:t xml:space="preserve"> questions related to the</w:t>
      </w:r>
      <w:r w:rsidR="0048632A">
        <w:rPr>
          <w:lang w:val="en-CA"/>
        </w:rPr>
        <w:t xml:space="preserve"> ICRS process including the type of evidence, evidence statement, online application</w:t>
      </w:r>
      <w:r w:rsidR="00BF2760">
        <w:rPr>
          <w:lang w:val="en-CA"/>
        </w:rPr>
        <w:t>.</w:t>
      </w:r>
      <w:r w:rsidR="00BD70D4">
        <w:rPr>
          <w:lang w:val="en-CA"/>
        </w:rPr>
        <w:t xml:space="preserve"> ARIDO will also</w:t>
      </w:r>
      <w:r w:rsidR="00BF2760">
        <w:rPr>
          <w:lang w:val="en-CA"/>
        </w:rPr>
        <w:t xml:space="preserve"> </w:t>
      </w:r>
      <w:r w:rsidR="00BD70D4">
        <w:rPr>
          <w:lang w:val="en-CA"/>
        </w:rPr>
        <w:t>c</w:t>
      </w:r>
      <w:r w:rsidR="0048632A">
        <w:rPr>
          <w:lang w:val="en-CA"/>
        </w:rPr>
        <w:t xml:space="preserve">oordinate the review of </w:t>
      </w:r>
      <w:r w:rsidR="00BD70D4">
        <w:rPr>
          <w:lang w:val="en-CA"/>
        </w:rPr>
        <w:t>an applicant’s</w:t>
      </w:r>
      <w:r w:rsidR="0048632A">
        <w:rPr>
          <w:lang w:val="en-CA"/>
        </w:rPr>
        <w:t xml:space="preserve"> book and evidence and provide the results of the review.</w:t>
      </w:r>
      <w:r w:rsidR="00CF12B8">
        <w:rPr>
          <w:lang w:val="en-CA"/>
        </w:rPr>
        <w:t xml:space="preserve"> </w:t>
      </w:r>
      <w:r w:rsidR="00BD70D4">
        <w:rPr>
          <w:lang w:val="en-CA"/>
        </w:rPr>
        <w:t xml:space="preserve">Upon completion of review, </w:t>
      </w:r>
      <w:r w:rsidR="00CF12B8" w:rsidRPr="00CF12B8">
        <w:rPr>
          <w:rFonts w:cstheme="minorHAnsi"/>
        </w:rPr>
        <w:t xml:space="preserve">ARIDO will notify </w:t>
      </w:r>
      <w:r w:rsidR="009E2800">
        <w:rPr>
          <w:rFonts w:cstheme="minorHAnsi"/>
        </w:rPr>
        <w:t xml:space="preserve">the applicant and </w:t>
      </w:r>
      <w:r w:rsidR="00CF12B8" w:rsidRPr="00CF12B8">
        <w:rPr>
          <w:rFonts w:cstheme="minorHAnsi"/>
        </w:rPr>
        <w:t>PIDIM if the applicant meets the minimum requirement for Intern membership.</w:t>
      </w:r>
    </w:p>
    <w:p w14:paraId="0F14BDDF" w14:textId="77777777" w:rsidR="00374A7F" w:rsidRPr="003739DF" w:rsidRDefault="00374A7F" w:rsidP="003739DF">
      <w:pPr>
        <w:rPr>
          <w:b/>
          <w:bCs/>
          <w:sz w:val="28"/>
          <w:szCs w:val="28"/>
          <w:lang w:val="en-CA"/>
        </w:rPr>
      </w:pPr>
      <w:r w:rsidRPr="003739DF">
        <w:rPr>
          <w:b/>
          <w:bCs/>
          <w:sz w:val="28"/>
          <w:szCs w:val="28"/>
          <w:lang w:val="en-CA"/>
        </w:rPr>
        <w:t>List of Competencies</w:t>
      </w:r>
    </w:p>
    <w:p w14:paraId="29C4C577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Communication.</w:t>
      </w:r>
    </w:p>
    <w:p w14:paraId="7CD83B92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Professional and Business Practices.</w:t>
      </w:r>
    </w:p>
    <w:p w14:paraId="0E724BF9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Codes and Regulations.</w:t>
      </w:r>
    </w:p>
    <w:p w14:paraId="51D953B7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Design Process.</w:t>
      </w:r>
    </w:p>
    <w:p w14:paraId="196D7F88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Design Theory.</w:t>
      </w:r>
    </w:p>
    <w:p w14:paraId="18C2350A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Human Environment.</w:t>
      </w:r>
    </w:p>
    <w:p w14:paraId="6D796FAF" w14:textId="77777777" w:rsidR="00374A7F" w:rsidRPr="00D839A8" w:rsidRDefault="00374A7F" w:rsidP="00374A7F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Products and Materials.</w:t>
      </w:r>
    </w:p>
    <w:p w14:paraId="66BE8F79" w14:textId="77777777" w:rsidR="00374A7F" w:rsidRPr="00D839A8" w:rsidRDefault="00374A7F" w:rsidP="00AC75DA">
      <w:pPr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color w:val="000000"/>
          <w:sz w:val="24"/>
          <w:szCs w:val="24"/>
        </w:rPr>
      </w:pPr>
      <w:r w:rsidRPr="00D839A8">
        <w:rPr>
          <w:rFonts w:eastAsia="Times New Roman" w:cstheme="minorHAnsi"/>
          <w:color w:val="000000"/>
          <w:sz w:val="24"/>
          <w:szCs w:val="24"/>
          <w:lang w:val="en-CA"/>
        </w:rPr>
        <w:t>Construction.</w:t>
      </w:r>
    </w:p>
    <w:p w14:paraId="0B971D18" w14:textId="77777777" w:rsidR="00AC75DA" w:rsidRDefault="00AC75DA" w:rsidP="00AC75DA">
      <w:pPr>
        <w:spacing w:after="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28FD2407" w14:textId="0A5A1C38" w:rsidR="00A62719" w:rsidRDefault="00374A7F" w:rsidP="00532AE7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gramStart"/>
      <w:r w:rsidRPr="003739DF">
        <w:rPr>
          <w:b/>
          <w:bCs/>
          <w:sz w:val="28"/>
          <w:szCs w:val="28"/>
          <w:lang w:val="en-CA"/>
        </w:rPr>
        <w:t>Evidences</w:t>
      </w:r>
      <w:proofErr w:type="gramEnd"/>
    </w:p>
    <w:p w14:paraId="2F7B101A" w14:textId="77777777" w:rsidR="00374A7F" w:rsidRDefault="00374A7F" w:rsidP="00374A7F">
      <w:pPr>
        <w:pStyle w:val="ListParagraph"/>
        <w:numPr>
          <w:ilvl w:val="0"/>
          <w:numId w:val="3"/>
        </w:numPr>
        <w:spacing w:after="300" w:line="240" w:lineRule="auto"/>
        <w:outlineLvl w:val="3"/>
        <w:rPr>
          <w:rFonts w:eastAsia="Times New Roman" w:cstheme="minorHAnsi"/>
          <w:color w:val="000000"/>
        </w:rPr>
      </w:pPr>
      <w:r w:rsidRPr="00C92AB5">
        <w:rPr>
          <w:rFonts w:eastAsia="Times New Roman" w:cstheme="minorHAnsi"/>
          <w:color w:val="000000"/>
        </w:rPr>
        <w:t>Direct Evidence</w:t>
      </w:r>
      <w:r>
        <w:rPr>
          <w:rFonts w:eastAsia="Times New Roman" w:cstheme="minorHAnsi"/>
          <w:color w:val="000000"/>
        </w:rPr>
        <w:t xml:space="preserve"> – work experience and related materials </w:t>
      </w:r>
    </w:p>
    <w:p w14:paraId="1F2577D6" w14:textId="77777777" w:rsidR="00374A7F" w:rsidRDefault="00374A7F" w:rsidP="00374A7F">
      <w:pPr>
        <w:pStyle w:val="ListParagraph"/>
        <w:numPr>
          <w:ilvl w:val="0"/>
          <w:numId w:val="3"/>
        </w:numPr>
        <w:spacing w:after="300" w:line="240" w:lineRule="auto"/>
        <w:outlineLvl w:val="3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Indirect Evidence – education/training materials</w:t>
      </w:r>
    </w:p>
    <w:p w14:paraId="0AF79993" w14:textId="77777777" w:rsidR="00374A7F" w:rsidRPr="003739DF" w:rsidRDefault="00374A7F" w:rsidP="003739DF">
      <w:pPr>
        <w:rPr>
          <w:b/>
          <w:bCs/>
          <w:sz w:val="28"/>
          <w:szCs w:val="28"/>
          <w:lang w:val="en-CA"/>
        </w:rPr>
      </w:pPr>
      <w:r w:rsidRPr="003739DF">
        <w:rPr>
          <w:b/>
          <w:bCs/>
          <w:sz w:val="28"/>
          <w:szCs w:val="28"/>
          <w:lang w:val="en-CA"/>
        </w:rPr>
        <w:t>Review Process</w:t>
      </w:r>
    </w:p>
    <w:p w14:paraId="5EC2F1C9" w14:textId="0451928B" w:rsidR="00687008" w:rsidRPr="00137A6F" w:rsidRDefault="00687008" w:rsidP="00687008">
      <w:pPr>
        <w:pStyle w:val="ListParagraph"/>
        <w:numPr>
          <w:ilvl w:val="0"/>
          <w:numId w:val="6"/>
        </w:numPr>
        <w:spacing w:after="120"/>
        <w:rPr>
          <w:lang w:val="en-CA"/>
        </w:rPr>
      </w:pPr>
      <w:r w:rsidRPr="00137A6F">
        <w:rPr>
          <w:b/>
          <w:bCs/>
          <w:lang w:val="en-CA"/>
        </w:rPr>
        <w:t>Application</w:t>
      </w:r>
      <w:r>
        <w:rPr>
          <w:lang w:val="en-CA"/>
        </w:rPr>
        <w:t xml:space="preserve">: </w:t>
      </w:r>
      <w:r w:rsidR="009E2800">
        <w:rPr>
          <w:lang w:val="en-CA"/>
        </w:rPr>
        <w:t>The a</w:t>
      </w:r>
      <w:r>
        <w:rPr>
          <w:lang w:val="en-CA"/>
        </w:rPr>
        <w:t>pplicant complete</w:t>
      </w:r>
      <w:r w:rsidR="009E2800">
        <w:rPr>
          <w:lang w:val="en-CA"/>
        </w:rPr>
        <w:t>s</w:t>
      </w:r>
      <w:r>
        <w:rPr>
          <w:lang w:val="en-CA"/>
        </w:rPr>
        <w:t xml:space="preserve"> </w:t>
      </w:r>
      <w:r w:rsidR="009E2800">
        <w:rPr>
          <w:lang w:val="en-CA"/>
        </w:rPr>
        <w:t xml:space="preserve">the registration and </w:t>
      </w:r>
      <w:r>
        <w:rPr>
          <w:lang w:val="en-CA"/>
        </w:rPr>
        <w:t>their book of evidence including an Introductory Statement, evidence(s</w:t>
      </w:r>
      <w:r w:rsidR="00A62719">
        <w:rPr>
          <w:lang w:val="en-CA"/>
        </w:rPr>
        <w:t>),</w:t>
      </w:r>
      <w:r w:rsidR="000C3392">
        <w:rPr>
          <w:lang w:val="en-CA"/>
        </w:rPr>
        <w:t xml:space="preserve"> </w:t>
      </w:r>
      <w:r>
        <w:rPr>
          <w:lang w:val="en-CA"/>
        </w:rPr>
        <w:t xml:space="preserve">and evidence statements. To be successful </w:t>
      </w:r>
      <w:r>
        <w:t xml:space="preserve">at least one piece of evidence is required </w:t>
      </w:r>
      <w:r w:rsidR="00137A6F">
        <w:t xml:space="preserve">for each of the 33 </w:t>
      </w:r>
      <w:r>
        <w:t>competenc</w:t>
      </w:r>
      <w:r w:rsidR="00137A6F">
        <w:t>ies.</w:t>
      </w:r>
    </w:p>
    <w:p w14:paraId="0FB479CE" w14:textId="655F9A46" w:rsidR="00137A6F" w:rsidRDefault="00137A6F" w:rsidP="00687008">
      <w:pPr>
        <w:pStyle w:val="ListParagraph"/>
        <w:numPr>
          <w:ilvl w:val="0"/>
          <w:numId w:val="6"/>
        </w:numPr>
        <w:spacing w:after="120"/>
        <w:rPr>
          <w:lang w:val="en-CA"/>
        </w:rPr>
      </w:pPr>
      <w:r>
        <w:rPr>
          <w:b/>
          <w:bCs/>
          <w:lang w:val="en-CA"/>
        </w:rPr>
        <w:lastRenderedPageBreak/>
        <w:t>Evidence Review</w:t>
      </w:r>
      <w:r w:rsidRPr="00137A6F">
        <w:rPr>
          <w:lang w:val="en-CA"/>
        </w:rPr>
        <w:t>:</w:t>
      </w:r>
      <w:r>
        <w:rPr>
          <w:lang w:val="en-CA"/>
        </w:rPr>
        <w:t xml:space="preserve"> </w:t>
      </w:r>
      <w:r w:rsidR="000C3392">
        <w:rPr>
          <w:lang w:val="en-CA"/>
        </w:rPr>
        <w:t xml:space="preserve">An </w:t>
      </w:r>
      <w:r w:rsidR="006F6247" w:rsidRPr="005E73F6">
        <w:rPr>
          <w:lang w:val="en-CA"/>
        </w:rPr>
        <w:t xml:space="preserve">experienced and qualified </w:t>
      </w:r>
      <w:r w:rsidR="000C3392">
        <w:rPr>
          <w:lang w:val="en-CA"/>
        </w:rPr>
        <w:t>interior designer</w:t>
      </w:r>
      <w:r w:rsidR="006F6247">
        <w:rPr>
          <w:lang w:val="en-CA"/>
        </w:rPr>
        <w:t xml:space="preserve"> will evaluate the </w:t>
      </w:r>
      <w:r w:rsidR="006F6247" w:rsidRPr="005E73F6">
        <w:rPr>
          <w:lang w:val="en-CA"/>
        </w:rPr>
        <w:t>applicant's evidence and verify that they possess the necessary competencies to begin working in a supervised environment</w:t>
      </w:r>
      <w:r w:rsidR="006F6247">
        <w:rPr>
          <w:lang w:val="en-CA"/>
        </w:rPr>
        <w:t>.</w:t>
      </w:r>
    </w:p>
    <w:p w14:paraId="40EC8F11" w14:textId="55893276" w:rsidR="006F6247" w:rsidRPr="00687008" w:rsidRDefault="006F6247" w:rsidP="00687008">
      <w:pPr>
        <w:pStyle w:val="ListParagraph"/>
        <w:numPr>
          <w:ilvl w:val="0"/>
          <w:numId w:val="6"/>
        </w:numPr>
        <w:spacing w:after="120"/>
        <w:rPr>
          <w:lang w:val="en-CA"/>
        </w:rPr>
      </w:pPr>
      <w:r>
        <w:rPr>
          <w:b/>
          <w:bCs/>
          <w:lang w:val="en-CA"/>
        </w:rPr>
        <w:t>Decision</w:t>
      </w:r>
      <w:r w:rsidRPr="006F6247">
        <w:rPr>
          <w:lang w:val="en-CA"/>
        </w:rPr>
        <w:t>:</w:t>
      </w:r>
      <w:r>
        <w:rPr>
          <w:lang w:val="en-CA"/>
        </w:rPr>
        <w:t xml:space="preserve"> The results of the review will be communicated to the applicant.</w:t>
      </w:r>
    </w:p>
    <w:p w14:paraId="7D5991CC" w14:textId="77777777" w:rsidR="00687008" w:rsidRDefault="00687008" w:rsidP="00374A7F">
      <w:pPr>
        <w:spacing w:after="120"/>
        <w:rPr>
          <w:lang w:val="en-CA"/>
        </w:rPr>
      </w:pPr>
    </w:p>
    <w:p w14:paraId="2A2CC681" w14:textId="77777777" w:rsidR="00687008" w:rsidRDefault="00687008" w:rsidP="00374A7F">
      <w:pPr>
        <w:spacing w:after="120"/>
        <w:rPr>
          <w:lang w:val="en-CA"/>
        </w:rPr>
      </w:pPr>
    </w:p>
    <w:p w14:paraId="7D4EF0C4" w14:textId="537BA122" w:rsidR="00C34323" w:rsidRDefault="00C34323" w:rsidP="00C34323">
      <w:pPr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Education and Experience Check</w:t>
      </w:r>
    </w:p>
    <w:p w14:paraId="73E39463" w14:textId="6DB95C8D" w:rsidR="00AC75DA" w:rsidRDefault="00C34323" w:rsidP="00C34323">
      <w:pPr>
        <w:spacing w:after="120"/>
        <w:rPr>
          <w:lang w:val="en-CA"/>
        </w:rPr>
      </w:pPr>
      <w:r>
        <w:rPr>
          <w:lang w:val="en-CA"/>
        </w:rPr>
        <w:t>After the competencies review process has been completed and the applicant has received a qualifications decision of “</w:t>
      </w:r>
      <w:r w:rsidR="00D170A3">
        <w:rPr>
          <w:lang w:val="en-CA"/>
        </w:rPr>
        <w:t xml:space="preserve">Competencies Fully </w:t>
      </w:r>
      <w:r>
        <w:rPr>
          <w:lang w:val="en-CA"/>
        </w:rPr>
        <w:t xml:space="preserve">Meet”, ARIDO conducts a check of Education and Experience to </w:t>
      </w:r>
      <w:r w:rsidR="00AC75DA">
        <w:rPr>
          <w:lang w:val="en-CA"/>
        </w:rPr>
        <w:t>confirm completion of education</w:t>
      </w:r>
      <w:r w:rsidR="00BD70D4">
        <w:rPr>
          <w:lang w:val="en-CA"/>
        </w:rPr>
        <w:t>,</w:t>
      </w:r>
      <w:r w:rsidR="00F07C00">
        <w:rPr>
          <w:lang w:val="en-CA"/>
        </w:rPr>
        <w:t xml:space="preserve"> </w:t>
      </w:r>
      <w:r w:rsidR="00AC75DA">
        <w:rPr>
          <w:lang w:val="en-CA"/>
        </w:rPr>
        <w:t>training and/or to confirm employment and experience.</w:t>
      </w:r>
    </w:p>
    <w:p w14:paraId="734CAB01" w14:textId="77777777" w:rsidR="00C34323" w:rsidRPr="00C34323" w:rsidRDefault="00C34323" w:rsidP="00C34323">
      <w:pPr>
        <w:spacing w:after="120"/>
        <w:rPr>
          <w:lang w:val="en-CA"/>
        </w:rPr>
      </w:pPr>
    </w:p>
    <w:p w14:paraId="65A5EEF2" w14:textId="77777777" w:rsidR="00374A7F" w:rsidRPr="003739DF" w:rsidRDefault="00374A7F" w:rsidP="003739DF">
      <w:pPr>
        <w:rPr>
          <w:b/>
          <w:bCs/>
          <w:sz w:val="28"/>
          <w:szCs w:val="28"/>
          <w:lang w:val="en-CA"/>
        </w:rPr>
      </w:pPr>
      <w:r w:rsidRPr="003739DF">
        <w:rPr>
          <w:b/>
          <w:bCs/>
          <w:sz w:val="28"/>
          <w:szCs w:val="28"/>
          <w:lang w:val="en-CA"/>
        </w:rPr>
        <w:t>Intern Competencies Review System™ History</w:t>
      </w:r>
    </w:p>
    <w:p w14:paraId="29CCAD9B" w14:textId="6E4BF4FE" w:rsidR="00374A7F" w:rsidRPr="006559B4" w:rsidRDefault="00374A7F" w:rsidP="006559B4">
      <w:pPr>
        <w:spacing w:after="120"/>
        <w:rPr>
          <w:lang w:val="en-CA"/>
        </w:rPr>
      </w:pPr>
      <w:r w:rsidRPr="006559B4">
        <w:rPr>
          <w:lang w:val="en-CA"/>
        </w:rPr>
        <w:t xml:space="preserve">In early 2014, the ARIDO Board of Management formed the Alternative Pathways Task </w:t>
      </w:r>
      <w:r w:rsidR="006559B4" w:rsidRPr="006559B4">
        <w:rPr>
          <w:lang w:val="en-CA"/>
        </w:rPr>
        <w:t>Force,</w:t>
      </w:r>
      <w:r w:rsidRPr="006559B4">
        <w:rPr>
          <w:lang w:val="en-CA"/>
        </w:rPr>
        <w:t xml:space="preserve"> and it </w:t>
      </w:r>
      <w:r w:rsidR="006559B4" w:rsidRPr="006559B4">
        <w:rPr>
          <w:lang w:val="en-CA"/>
        </w:rPr>
        <w:t>b</w:t>
      </w:r>
      <w:r w:rsidRPr="006559B4">
        <w:rPr>
          <w:lang w:val="en-CA"/>
        </w:rPr>
        <w:t>egan a voluntary review of ARIDO’s current registration requirements and practices. The result of that review is a series of recommendations to help better ensure fair access for all applicants.</w:t>
      </w:r>
    </w:p>
    <w:p w14:paraId="2C2CD82B" w14:textId="77777777" w:rsidR="00374A7F" w:rsidRPr="006559B4" w:rsidRDefault="00374A7F" w:rsidP="006559B4">
      <w:pPr>
        <w:spacing w:after="120"/>
        <w:rPr>
          <w:lang w:val="en-CA"/>
        </w:rPr>
      </w:pPr>
      <w:r w:rsidRPr="006559B4">
        <w:rPr>
          <w:lang w:val="en-CA"/>
        </w:rPr>
        <w:t>The Task Force also took into careful consideration the current regulatory environment, namely the Fair Access legislation as enforced by the Office of Fairness Commissioner of Ontario (OFC).</w:t>
      </w:r>
    </w:p>
    <w:p w14:paraId="4F6DC0B0" w14:textId="11A0A525" w:rsidR="00374A7F" w:rsidRPr="00C93FB6" w:rsidRDefault="00374A7F" w:rsidP="0037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>critically examine the relevance of existing registration requirements</w:t>
      </w:r>
      <w:r w:rsidR="00962389">
        <w:rPr>
          <w:rFonts w:eastAsia="Times New Roman" w:cstheme="minorHAnsi"/>
          <w:color w:val="000000"/>
        </w:rPr>
        <w:t>.</w:t>
      </w:r>
    </w:p>
    <w:p w14:paraId="4085FC53" w14:textId="27F59CEC" w:rsidR="00374A7F" w:rsidRPr="00C93FB6" w:rsidRDefault="00374A7F" w:rsidP="0037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 xml:space="preserve">identify potential gaps that may exist between the current minimum standards and the minimum competencies required to practice the </w:t>
      </w:r>
      <w:r w:rsidR="00962389" w:rsidRPr="00C93FB6">
        <w:rPr>
          <w:rFonts w:eastAsia="Times New Roman" w:cstheme="minorHAnsi"/>
          <w:color w:val="000000"/>
        </w:rPr>
        <w:t>profession.</w:t>
      </w:r>
    </w:p>
    <w:p w14:paraId="6F2DD491" w14:textId="0495F207" w:rsidR="00374A7F" w:rsidRPr="00C93FB6" w:rsidRDefault="00374A7F" w:rsidP="0037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 xml:space="preserve">ensure that there are no barriers to the </w:t>
      </w:r>
      <w:r w:rsidR="00962389" w:rsidRPr="00C93FB6">
        <w:rPr>
          <w:rFonts w:eastAsia="Times New Roman" w:cstheme="minorHAnsi"/>
          <w:color w:val="000000"/>
        </w:rPr>
        <w:t>profession.</w:t>
      </w:r>
    </w:p>
    <w:p w14:paraId="4C40A567" w14:textId="60E8556B" w:rsidR="00374A7F" w:rsidRPr="00C93FB6" w:rsidRDefault="00374A7F" w:rsidP="0037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 xml:space="preserve">become transparent about all possible routes for meeting registration </w:t>
      </w:r>
      <w:r w:rsidR="00962389" w:rsidRPr="00C93FB6">
        <w:rPr>
          <w:rFonts w:eastAsia="Times New Roman" w:cstheme="minorHAnsi"/>
          <w:color w:val="000000"/>
        </w:rPr>
        <w:t>requirements.</w:t>
      </w:r>
    </w:p>
    <w:p w14:paraId="67163B74" w14:textId="689E07DD" w:rsidR="00374A7F" w:rsidRPr="00C93FB6" w:rsidRDefault="00374A7F" w:rsidP="00374A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 xml:space="preserve">provide clear information to applicants about acceptable </w:t>
      </w:r>
      <w:r w:rsidR="00962389" w:rsidRPr="00C93FB6">
        <w:rPr>
          <w:rFonts w:eastAsia="Times New Roman" w:cstheme="minorHAnsi"/>
          <w:color w:val="000000"/>
        </w:rPr>
        <w:t>alternatives.</w:t>
      </w:r>
    </w:p>
    <w:p w14:paraId="5AF3C594" w14:textId="77777777" w:rsidR="00374A7F" w:rsidRPr="006559B4" w:rsidRDefault="00374A7F" w:rsidP="006559B4">
      <w:pPr>
        <w:spacing w:after="120"/>
        <w:rPr>
          <w:lang w:val="en-CA"/>
        </w:rPr>
      </w:pPr>
      <w:r w:rsidRPr="006559B4">
        <w:rPr>
          <w:lang w:val="en-CA"/>
        </w:rPr>
        <w:t xml:space="preserve">The Task Force report found that </w:t>
      </w:r>
      <w:proofErr w:type="gramStart"/>
      <w:r w:rsidRPr="006559B4">
        <w:rPr>
          <w:lang w:val="en-CA"/>
        </w:rPr>
        <w:t>in order to</w:t>
      </w:r>
      <w:proofErr w:type="gramEnd"/>
      <w:r w:rsidRPr="006559B4">
        <w:rPr>
          <w:lang w:val="en-CA"/>
        </w:rPr>
        <w:t xml:space="preserve"> ensure fair access for all Intern applicants, ARIDO needs to move toward the assessment of qualifications based on competencies, rather than credentials.</w:t>
      </w:r>
    </w:p>
    <w:p w14:paraId="54EFA2F2" w14:textId="1ED00A05" w:rsidR="00374A7F" w:rsidRDefault="00374A7F" w:rsidP="006559B4">
      <w:pPr>
        <w:spacing w:after="120"/>
        <w:rPr>
          <w:lang w:val="en-CA"/>
        </w:rPr>
      </w:pPr>
      <w:r w:rsidRPr="006559B4">
        <w:rPr>
          <w:lang w:val="en-CA"/>
        </w:rPr>
        <w:t>Moving toward competency-based assessment will improve fair access for non-traditional Intern applicants who do not meet the minimum education credential but who have the competencies equivalent to the learning outcomes of the CIDA-accredited degree programs.</w:t>
      </w:r>
    </w:p>
    <w:p w14:paraId="2E1D14C5" w14:textId="1FADAF4D" w:rsidR="00BD70D4" w:rsidRPr="006559B4" w:rsidRDefault="00BD70D4" w:rsidP="006559B4">
      <w:pPr>
        <w:spacing w:after="120"/>
        <w:rPr>
          <w:lang w:val="en-CA"/>
        </w:rPr>
      </w:pPr>
      <w:r>
        <w:rPr>
          <w:lang w:val="en-CA"/>
        </w:rPr>
        <w:t xml:space="preserve">Since 2020, ARIDO </w:t>
      </w:r>
      <w:proofErr w:type="gramStart"/>
      <w:r>
        <w:rPr>
          <w:lang w:val="en-CA"/>
        </w:rPr>
        <w:t>opened up</w:t>
      </w:r>
      <w:proofErr w:type="gramEnd"/>
      <w:r>
        <w:rPr>
          <w:lang w:val="en-CA"/>
        </w:rPr>
        <w:t xml:space="preserve"> the ICRS as an offering to other Canadian jurisdictions to assist other Provincial Regulatory Bodies in offering a </w:t>
      </w:r>
      <w:r w:rsidR="00F07C00">
        <w:rPr>
          <w:lang w:val="en-CA"/>
        </w:rPr>
        <w:t>competency-based</w:t>
      </w:r>
      <w:r>
        <w:rPr>
          <w:lang w:val="en-CA"/>
        </w:rPr>
        <w:t xml:space="preserve"> alternative to candidates who do not posses a CIDA accredited degree.</w:t>
      </w:r>
    </w:p>
    <w:p w14:paraId="084AF223" w14:textId="77777777" w:rsidR="00374A7F" w:rsidRPr="00C93FB6" w:rsidRDefault="00374A7F" w:rsidP="00374A7F">
      <w:pPr>
        <w:spacing w:after="300" w:line="420" w:lineRule="atLeast"/>
        <w:rPr>
          <w:rFonts w:eastAsia="Times New Roman" w:cstheme="minorHAnsi"/>
          <w:color w:val="000000"/>
        </w:rPr>
      </w:pPr>
      <w:r w:rsidRPr="00C93FB6">
        <w:rPr>
          <w:rFonts w:eastAsia="Times New Roman" w:cstheme="minorHAnsi"/>
          <w:color w:val="000000"/>
        </w:rPr>
        <w:t>For more information, please contact </w:t>
      </w:r>
      <w:r w:rsidRPr="00C93FB6">
        <w:rPr>
          <w:rFonts w:eastAsia="Times New Roman" w:cstheme="minorHAnsi"/>
          <w:b/>
          <w:bCs/>
          <w:color w:val="000000"/>
        </w:rPr>
        <w:t>Jose Tanabe</w:t>
      </w:r>
      <w:r w:rsidRPr="00C93FB6">
        <w:rPr>
          <w:rFonts w:eastAsia="Times New Roman" w:cstheme="minorHAnsi"/>
          <w:color w:val="000000"/>
        </w:rPr>
        <w:t>, Regulatory Coordinator </w:t>
      </w:r>
      <w:hyperlink r:id="rId7" w:history="1">
        <w:r w:rsidRPr="00C93FB6">
          <w:rPr>
            <w:rFonts w:eastAsia="Times New Roman" w:cstheme="minorHAnsi"/>
            <w:color w:val="0061CA"/>
            <w:u w:val="single"/>
          </w:rPr>
          <w:t>jtanabe@arido.ca</w:t>
        </w:r>
      </w:hyperlink>
      <w:r w:rsidRPr="00C93FB6">
        <w:rPr>
          <w:rFonts w:eastAsia="Times New Roman" w:cstheme="minorHAnsi"/>
          <w:color w:val="000000"/>
        </w:rPr>
        <w:t>.</w:t>
      </w:r>
    </w:p>
    <w:p w14:paraId="43F87EF0" w14:textId="77777777" w:rsidR="00374A7F" w:rsidRPr="00374A7F" w:rsidRDefault="00374A7F" w:rsidP="00374A7F">
      <w:pPr>
        <w:spacing w:after="300" w:line="240" w:lineRule="auto"/>
        <w:outlineLvl w:val="3"/>
        <w:rPr>
          <w:rFonts w:eastAsia="Times New Roman" w:cstheme="minorHAnsi"/>
          <w:color w:val="000000"/>
        </w:rPr>
      </w:pPr>
    </w:p>
    <w:p w14:paraId="3C230719" w14:textId="22736597" w:rsidR="00C93FB6" w:rsidRPr="00374A7F" w:rsidRDefault="00C93FB6" w:rsidP="00C93FB6"/>
    <w:sectPr w:rsidR="00C93FB6" w:rsidRPr="00374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57F9D"/>
    <w:multiLevelType w:val="hybridMultilevel"/>
    <w:tmpl w:val="0874C2EC"/>
    <w:lvl w:ilvl="0" w:tplc="6DBC4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0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2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40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4C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4E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8D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61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4A3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EE1DC8"/>
    <w:multiLevelType w:val="hybridMultilevel"/>
    <w:tmpl w:val="90F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443"/>
    <w:multiLevelType w:val="hybridMultilevel"/>
    <w:tmpl w:val="AEE4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82B58"/>
    <w:multiLevelType w:val="hybridMultilevel"/>
    <w:tmpl w:val="C39CB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81509A"/>
    <w:multiLevelType w:val="hybridMultilevel"/>
    <w:tmpl w:val="2E1C42CA"/>
    <w:lvl w:ilvl="0" w:tplc="05724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8F0A45"/>
    <w:multiLevelType w:val="multilevel"/>
    <w:tmpl w:val="6B4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52393858">
    <w:abstractNumId w:val="5"/>
  </w:num>
  <w:num w:numId="2" w16cid:durableId="1414549082">
    <w:abstractNumId w:val="0"/>
  </w:num>
  <w:num w:numId="3" w16cid:durableId="291719490">
    <w:abstractNumId w:val="1"/>
  </w:num>
  <w:num w:numId="4" w16cid:durableId="779954314">
    <w:abstractNumId w:val="3"/>
  </w:num>
  <w:num w:numId="5" w16cid:durableId="1435518813">
    <w:abstractNumId w:val="4"/>
  </w:num>
  <w:num w:numId="6" w16cid:durableId="17514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5F"/>
    <w:rsid w:val="000C3392"/>
    <w:rsid w:val="00137A6F"/>
    <w:rsid w:val="001F3BBA"/>
    <w:rsid w:val="0021645F"/>
    <w:rsid w:val="00262EAE"/>
    <w:rsid w:val="002B6205"/>
    <w:rsid w:val="002F5C96"/>
    <w:rsid w:val="003739DF"/>
    <w:rsid w:val="00374A7F"/>
    <w:rsid w:val="00404F36"/>
    <w:rsid w:val="00443189"/>
    <w:rsid w:val="00477CA0"/>
    <w:rsid w:val="0048632A"/>
    <w:rsid w:val="004A4581"/>
    <w:rsid w:val="00532AE7"/>
    <w:rsid w:val="005E73F6"/>
    <w:rsid w:val="006559B4"/>
    <w:rsid w:val="006724C7"/>
    <w:rsid w:val="00687008"/>
    <w:rsid w:val="006D295F"/>
    <w:rsid w:val="006E46B4"/>
    <w:rsid w:val="006F6247"/>
    <w:rsid w:val="0086344A"/>
    <w:rsid w:val="00962389"/>
    <w:rsid w:val="009E2800"/>
    <w:rsid w:val="00A62719"/>
    <w:rsid w:val="00AC75DA"/>
    <w:rsid w:val="00BD70D4"/>
    <w:rsid w:val="00BF2760"/>
    <w:rsid w:val="00C34323"/>
    <w:rsid w:val="00C410A6"/>
    <w:rsid w:val="00C92561"/>
    <w:rsid w:val="00C92AB5"/>
    <w:rsid w:val="00C93FB6"/>
    <w:rsid w:val="00CF12B8"/>
    <w:rsid w:val="00D170A3"/>
    <w:rsid w:val="00D839A8"/>
    <w:rsid w:val="00E04E52"/>
    <w:rsid w:val="00E31250"/>
    <w:rsid w:val="00F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A8B8"/>
  <w15:chartTrackingRefBased/>
  <w15:docId w15:val="{96758A3B-7DB3-4CFF-A81E-EDED2EAE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93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3FB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93F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3F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2AB5"/>
    <w:pPr>
      <w:ind w:left="720"/>
      <w:contextualSpacing/>
    </w:pPr>
  </w:style>
  <w:style w:type="paragraph" w:styleId="Revision">
    <w:name w:val="Revision"/>
    <w:hidden/>
    <w:uiPriority w:val="99"/>
    <w:semiHidden/>
    <w:rsid w:val="00BD7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8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tanabe@arid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009EB-40A0-48AB-A489-E024FEE0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Tanabe</dc:creator>
  <cp:keywords/>
  <dc:description/>
  <cp:lastModifiedBy>WELCOME to The PIDIM</cp:lastModifiedBy>
  <cp:revision>2</cp:revision>
  <dcterms:created xsi:type="dcterms:W3CDTF">2024-01-18T20:03:00Z</dcterms:created>
  <dcterms:modified xsi:type="dcterms:W3CDTF">2024-01-18T20:03:00Z</dcterms:modified>
</cp:coreProperties>
</file>